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7D" w:rsidRDefault="00130139">
      <w:pPr>
        <w:pStyle w:val="1"/>
      </w:pPr>
      <w:r>
        <w:t xml:space="preserve">АНОТАЦИЯ к рабочей программе средней группы № </w:t>
      </w:r>
      <w:r w:rsidR="00427BC9">
        <w:t>8</w:t>
      </w:r>
      <w:r>
        <w:t xml:space="preserve"> </w:t>
      </w:r>
    </w:p>
    <w:p w:rsidR="00A51A7D" w:rsidRDefault="00130139">
      <w:pPr>
        <w:ind w:left="221" w:right="83" w:firstLine="908"/>
      </w:pPr>
      <w:r>
        <w:t xml:space="preserve">Рабочая программа для детей средней группы № </w:t>
      </w:r>
      <w:r w:rsidR="00427BC9">
        <w:t>8</w:t>
      </w:r>
      <w:bookmarkStart w:id="0" w:name="_GoBack"/>
      <w:bookmarkEnd w:id="0"/>
      <w:r>
        <w:t xml:space="preserve"> на 2021/2022 учебный год разработана с учетом программы: «От рождения до школы» под редакцией Н.Е. </w:t>
      </w:r>
      <w:proofErr w:type="spellStart"/>
      <w:r>
        <w:t>Вераксы</w:t>
      </w:r>
      <w:proofErr w:type="spellEnd"/>
      <w:r>
        <w:t xml:space="preserve">, Т.С. Комаровой, М.А. Васильевой. </w:t>
      </w:r>
    </w:p>
    <w:p w:rsidR="00A51A7D" w:rsidRDefault="00130139">
      <w:pPr>
        <w:ind w:right="83"/>
      </w:pPr>
      <w:r>
        <w:t xml:space="preserve">Образовательная деятельность построена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(одну неделю).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w:t>
      </w:r>
    </w:p>
    <w:p w:rsidR="00A51A7D" w:rsidRDefault="00130139">
      <w:pPr>
        <w:ind w:left="221" w:right="83" w:firstLine="706"/>
      </w:pPr>
      <w:r>
        <w:t xml:space="preserve">При составлении комплексно-тематического планирования содержания организованной деятельности использовались образовательные области: </w:t>
      </w:r>
    </w:p>
    <w:p w:rsidR="00A51A7D" w:rsidRDefault="00130139">
      <w:pPr>
        <w:numPr>
          <w:ilvl w:val="0"/>
          <w:numId w:val="1"/>
        </w:numPr>
        <w:ind w:right="83" w:hanging="432"/>
      </w:pPr>
      <w:r>
        <w:t xml:space="preserve">«Физическое развитие» </w:t>
      </w:r>
    </w:p>
    <w:p w:rsidR="00A51A7D" w:rsidRDefault="00130139">
      <w:pPr>
        <w:numPr>
          <w:ilvl w:val="0"/>
          <w:numId w:val="1"/>
        </w:numPr>
        <w:ind w:right="83" w:hanging="432"/>
      </w:pPr>
      <w:r>
        <w:t xml:space="preserve">«Социально-коммуникативное развитие» </w:t>
      </w:r>
    </w:p>
    <w:p w:rsidR="00A51A7D" w:rsidRDefault="00130139">
      <w:pPr>
        <w:numPr>
          <w:ilvl w:val="0"/>
          <w:numId w:val="1"/>
        </w:numPr>
        <w:ind w:right="83" w:hanging="432"/>
      </w:pPr>
      <w:r>
        <w:t xml:space="preserve">«Познавательное развитие» </w:t>
      </w:r>
    </w:p>
    <w:p w:rsidR="00A51A7D" w:rsidRDefault="00130139">
      <w:pPr>
        <w:numPr>
          <w:ilvl w:val="0"/>
          <w:numId w:val="1"/>
        </w:numPr>
        <w:ind w:right="83" w:hanging="432"/>
      </w:pPr>
      <w:r>
        <w:t xml:space="preserve">«Речевое развитие» </w:t>
      </w:r>
    </w:p>
    <w:p w:rsidR="00A51A7D" w:rsidRDefault="00130139">
      <w:pPr>
        <w:numPr>
          <w:ilvl w:val="0"/>
          <w:numId w:val="1"/>
        </w:numPr>
        <w:ind w:right="83" w:hanging="432"/>
      </w:pPr>
      <w:r>
        <w:t xml:space="preserve">«Художественно-эстетическое развитие» </w:t>
      </w:r>
      <w:r>
        <w:rPr>
          <w:b/>
        </w:rPr>
        <w:t xml:space="preserve">Цель и задачи рабочей программы. </w:t>
      </w:r>
    </w:p>
    <w:p w:rsidR="00A51A7D" w:rsidRDefault="00130139">
      <w:pPr>
        <w:ind w:right="83"/>
      </w:pPr>
      <w:r>
        <w:rPr>
          <w:b/>
        </w:rPr>
        <w:t xml:space="preserve">ЦЕЛЬ: </w:t>
      </w:r>
      <w: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A51A7D" w:rsidRDefault="00130139">
      <w:pPr>
        <w:ind w:right="83"/>
      </w:pPr>
      <w:r>
        <w:t xml:space="preserve">Для реализации целей Программы первостепенное значение имеет решение следующих </w:t>
      </w:r>
      <w:r>
        <w:rPr>
          <w:b/>
        </w:rPr>
        <w:t>ЗАДАЧ</w:t>
      </w:r>
      <w:r>
        <w:t xml:space="preserve">: </w:t>
      </w:r>
    </w:p>
    <w:p w:rsidR="00A51A7D" w:rsidRDefault="00130139">
      <w:pPr>
        <w:numPr>
          <w:ilvl w:val="0"/>
          <w:numId w:val="1"/>
        </w:numPr>
        <w:ind w:right="83" w:hanging="432"/>
      </w:pPr>
      <w:r>
        <w:t xml:space="preserve">забота о здоровье, эмоциональном благополучии и своевременном всестороннем развитии каждого ребенка; </w:t>
      </w:r>
    </w:p>
    <w:p w:rsidR="00A51A7D" w:rsidRDefault="00130139">
      <w:pPr>
        <w:numPr>
          <w:ilvl w:val="0"/>
          <w:numId w:val="1"/>
        </w:numPr>
        <w:ind w:right="83" w:hanging="432"/>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A51A7D" w:rsidRDefault="00130139">
      <w:pPr>
        <w:numPr>
          <w:ilvl w:val="0"/>
          <w:numId w:val="1"/>
        </w:numPr>
        <w:ind w:right="83" w:hanging="432"/>
      </w:pPr>
      <w:r>
        <w:t xml:space="preserve">максимальное использование разнообразных видов детской деятельности, их интеграция в целях повышения эффективности воспитательного- образовательного процесса; </w:t>
      </w:r>
    </w:p>
    <w:p w:rsidR="00A51A7D" w:rsidRDefault="00130139">
      <w:pPr>
        <w:numPr>
          <w:ilvl w:val="0"/>
          <w:numId w:val="1"/>
        </w:numPr>
        <w:ind w:right="83" w:hanging="432"/>
      </w:pPr>
      <w:r>
        <w:t xml:space="preserve">творческая организация воспитательного-образовательного процесса; </w:t>
      </w:r>
    </w:p>
    <w:p w:rsidR="00A51A7D" w:rsidRDefault="00130139">
      <w:pPr>
        <w:numPr>
          <w:ilvl w:val="0"/>
          <w:numId w:val="1"/>
        </w:numPr>
        <w:ind w:right="83" w:hanging="432"/>
      </w:pPr>
      <w:r>
        <w:lastRenderedPageBreak/>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A51A7D" w:rsidRDefault="00130139">
      <w:pPr>
        <w:numPr>
          <w:ilvl w:val="0"/>
          <w:numId w:val="1"/>
        </w:numPr>
        <w:ind w:right="83" w:hanging="432"/>
      </w:pPr>
      <w:r>
        <w:t xml:space="preserve">уважительное отношение к результатам детского творчества; </w:t>
      </w:r>
    </w:p>
    <w:p w:rsidR="00A51A7D" w:rsidRDefault="00130139">
      <w:pPr>
        <w:numPr>
          <w:ilvl w:val="0"/>
          <w:numId w:val="1"/>
        </w:numPr>
        <w:ind w:right="83" w:hanging="432"/>
      </w:pPr>
      <w:r>
        <w:t xml:space="preserve">единство подходов к воспитанию детей в условиях дошкольного образовательного учреждения и семьи; </w:t>
      </w:r>
    </w:p>
    <w:p w:rsidR="00A51A7D" w:rsidRDefault="00130139">
      <w:pPr>
        <w:numPr>
          <w:ilvl w:val="0"/>
          <w:numId w:val="1"/>
        </w:numPr>
        <w:ind w:right="83" w:hanging="432"/>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A51A7D" w:rsidRDefault="00130139">
      <w:pPr>
        <w:numPr>
          <w:ilvl w:val="0"/>
          <w:numId w:val="1"/>
        </w:numPr>
        <w:ind w:right="83" w:hanging="432"/>
      </w:pPr>
      <w:r>
        <w:t xml:space="preserve">обеспечение качественного образования с учетом индивидуальных особенностей развития, возможностей и способностей детей. </w:t>
      </w:r>
    </w:p>
    <w:p w:rsidR="00A51A7D" w:rsidRDefault="00130139">
      <w:pPr>
        <w:numPr>
          <w:ilvl w:val="0"/>
          <w:numId w:val="1"/>
        </w:numPr>
        <w:ind w:right="83" w:hanging="432"/>
      </w:pPr>
      <w:r>
        <w:t xml:space="preserve">оказывать консультативную и методическую помощь родителям (законным представителям) по вопросам воспитания, обучения и развития детей. </w:t>
      </w:r>
    </w:p>
    <w:p w:rsidR="00A51A7D" w:rsidRDefault="00130139">
      <w:pPr>
        <w:numPr>
          <w:ilvl w:val="0"/>
          <w:numId w:val="1"/>
        </w:numPr>
        <w:ind w:right="83" w:hanging="432"/>
      </w:pPr>
      <w:r>
        <w:t xml:space="preserve">повышение </w:t>
      </w:r>
      <w:r>
        <w:tab/>
        <w:t xml:space="preserve">профессионального </w:t>
      </w:r>
      <w:r>
        <w:tab/>
        <w:t xml:space="preserve">мастерства </w:t>
      </w:r>
      <w:r>
        <w:tab/>
        <w:t xml:space="preserve">педагогов </w:t>
      </w:r>
      <w:r>
        <w:tab/>
        <w:t xml:space="preserve">дошкольного образования. </w:t>
      </w:r>
    </w:p>
    <w:p w:rsidR="00A51A7D" w:rsidRDefault="00130139">
      <w:pPr>
        <w:ind w:right="215"/>
      </w:pPr>
      <w:r>
        <w:rPr>
          <w:b/>
        </w:rPr>
        <w:t xml:space="preserve">Значимые для разработки и реализации рабочей программы характеристики. </w:t>
      </w:r>
      <w:r>
        <w:t xml:space="preserve">Программа реализуется в течение всего времени пребывания воспитанников в детском саду. </w:t>
      </w:r>
    </w:p>
    <w:p w:rsidR="00A51A7D" w:rsidRDefault="00130139">
      <w:pPr>
        <w:ind w:right="244"/>
      </w:pPr>
      <w:r>
        <w:t xml:space="preserve">Обязательная часть Программы в содержательном отношении разработана с учетом примерной общеобразовательной программы дошкольного образования «От рождения до школы» под научной редакцией Н. Е. </w:t>
      </w:r>
      <w:proofErr w:type="spellStart"/>
      <w:r>
        <w:t>Вераксы</w:t>
      </w:r>
      <w:proofErr w:type="spellEnd"/>
      <w:r>
        <w:t xml:space="preserve">, Т. С. Комаровой, М. А. Васильевой. </w:t>
      </w:r>
    </w:p>
    <w:p w:rsidR="00A51A7D" w:rsidRDefault="00130139">
      <w:pPr>
        <w:spacing w:after="24" w:line="259" w:lineRule="auto"/>
        <w:ind w:left="135" w:right="18"/>
        <w:jc w:val="center"/>
      </w:pPr>
      <w:r>
        <w:rPr>
          <w:b/>
        </w:rPr>
        <w:t xml:space="preserve">Условия реализации программы: </w:t>
      </w:r>
    </w:p>
    <w:p w:rsidR="00A51A7D" w:rsidRDefault="00130139">
      <w:pPr>
        <w:ind w:left="221" w:right="83" w:firstLine="696"/>
      </w:pPr>
      <w:proofErr w:type="spellStart"/>
      <w:r>
        <w:t>Воспитательно</w:t>
      </w:r>
      <w:proofErr w:type="spellEnd"/>
      <w:r>
        <w:t xml:space="preserve">-образовательный процесс строится с </w:t>
      </w:r>
      <w:proofErr w:type="spellStart"/>
      <w:r>
        <w:t>учѐтом</w:t>
      </w:r>
      <w:proofErr w:type="spellEnd"/>
      <w:r>
        <w:t xml:space="preserve"> контингента воспитанников, их индивидуальных и возрастных особенностей, социального заказа родителей. Учебный план реализуется в ходе непосредственно образовательной деятельности. </w:t>
      </w:r>
    </w:p>
    <w:p w:rsidR="00A51A7D" w:rsidRDefault="00130139">
      <w:pPr>
        <w:ind w:right="83"/>
      </w:pPr>
      <w:r>
        <w:t xml:space="preserve">В основе организации образовательного процесса лежит комплексно-тематический принцип планирования с ведущей игровой деятельностью, а также решение программных задач осуществляется в разных формах совместной деятельности взрослых и детей, а также в самостоятельной деятельности. </w:t>
      </w:r>
    </w:p>
    <w:p w:rsidR="00A51A7D" w:rsidRDefault="00130139">
      <w:pPr>
        <w:ind w:right="83"/>
      </w:pPr>
      <w:r>
        <w:t xml:space="preserve">При организации образовательного процесса учтены принципы интеграции образовательных областей (социально-коммуникативная, речевая, познание, художественно-эстетическая, физическая) в соответствии с возрастными возможностями и особенностями детей, а также принцип преемственности дошкольного и начального школьного образования. </w:t>
      </w:r>
    </w:p>
    <w:p w:rsidR="00A51A7D" w:rsidRDefault="00130139">
      <w:pPr>
        <w:ind w:left="221" w:right="83" w:firstLine="485"/>
      </w:pPr>
      <w:r>
        <w:lastRenderedPageBreak/>
        <w:t xml:space="preserve">Образовательные задачи реализуются в комплексных занятиях, проектной и досуговой деятельности, интегрирующей различные виды образовательной деятельности ребенка-дошкольника. </w:t>
      </w:r>
    </w:p>
    <w:p w:rsidR="00A51A7D" w:rsidRDefault="00130139">
      <w:pPr>
        <w:spacing w:after="0" w:line="259" w:lineRule="auto"/>
        <w:ind w:left="0" w:right="0" w:firstLine="0"/>
        <w:jc w:val="left"/>
      </w:pPr>
      <w:r>
        <w:rPr>
          <w:sz w:val="17"/>
        </w:rPr>
        <w:t xml:space="preserve"> </w:t>
      </w:r>
    </w:p>
    <w:tbl>
      <w:tblPr>
        <w:tblStyle w:val="TableGrid"/>
        <w:tblW w:w="10497" w:type="dxa"/>
        <w:tblInd w:w="110" w:type="dxa"/>
        <w:tblCellMar>
          <w:right w:w="50" w:type="dxa"/>
        </w:tblCellMar>
        <w:tblLook w:val="04A0" w:firstRow="1" w:lastRow="0" w:firstColumn="1" w:lastColumn="0" w:noHBand="0" w:noVBand="1"/>
      </w:tblPr>
      <w:tblGrid>
        <w:gridCol w:w="5959"/>
        <w:gridCol w:w="4538"/>
      </w:tblGrid>
      <w:tr w:rsidR="00A51A7D">
        <w:trPr>
          <w:trHeight w:val="283"/>
        </w:trPr>
        <w:tc>
          <w:tcPr>
            <w:tcW w:w="5959"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10" w:right="0" w:firstLine="0"/>
              <w:jc w:val="left"/>
            </w:pPr>
            <w:r>
              <w:rPr>
                <w:b/>
                <w:sz w:val="24"/>
              </w:rPr>
              <w:t xml:space="preserve">Базовая образовательная деятельность </w:t>
            </w:r>
          </w:p>
        </w:tc>
        <w:tc>
          <w:tcPr>
            <w:tcW w:w="4538"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06" w:right="0" w:firstLine="0"/>
              <w:jc w:val="left"/>
            </w:pPr>
            <w:r>
              <w:rPr>
                <w:b/>
                <w:sz w:val="24"/>
              </w:rPr>
              <w:t xml:space="preserve">Периодичность </w:t>
            </w:r>
          </w:p>
        </w:tc>
      </w:tr>
      <w:tr w:rsidR="00A51A7D">
        <w:trPr>
          <w:trHeight w:val="284"/>
        </w:trPr>
        <w:tc>
          <w:tcPr>
            <w:tcW w:w="5959"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10" w:right="0" w:firstLine="0"/>
              <w:jc w:val="left"/>
            </w:pPr>
            <w:r>
              <w:rPr>
                <w:sz w:val="24"/>
              </w:rPr>
              <w:t xml:space="preserve">Физическое </w:t>
            </w:r>
          </w:p>
        </w:tc>
        <w:tc>
          <w:tcPr>
            <w:tcW w:w="4538"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06" w:right="0" w:firstLine="0"/>
              <w:jc w:val="left"/>
            </w:pPr>
            <w:r>
              <w:rPr>
                <w:sz w:val="24"/>
              </w:rPr>
              <w:t xml:space="preserve">3 р. в неделю </w:t>
            </w:r>
          </w:p>
        </w:tc>
      </w:tr>
      <w:tr w:rsidR="00A51A7D">
        <w:trPr>
          <w:trHeight w:val="566"/>
        </w:trPr>
        <w:tc>
          <w:tcPr>
            <w:tcW w:w="5959" w:type="dxa"/>
            <w:tcBorders>
              <w:top w:val="single" w:sz="4" w:space="0" w:color="000000"/>
              <w:left w:val="single" w:sz="4" w:space="0" w:color="000000"/>
              <w:bottom w:val="single" w:sz="4" w:space="0" w:color="000000"/>
              <w:right w:val="single" w:sz="4" w:space="0" w:color="000000"/>
            </w:tcBorders>
          </w:tcPr>
          <w:p w:rsidR="00A51A7D" w:rsidRDefault="00130139">
            <w:pPr>
              <w:tabs>
                <w:tab w:val="center" w:pos="2775"/>
                <w:tab w:val="right" w:pos="5909"/>
              </w:tabs>
              <w:spacing w:after="21" w:line="259" w:lineRule="auto"/>
              <w:ind w:left="0" w:right="0" w:firstLine="0"/>
              <w:jc w:val="left"/>
            </w:pPr>
            <w:r>
              <w:rPr>
                <w:sz w:val="24"/>
              </w:rPr>
              <w:t xml:space="preserve">Познание. </w:t>
            </w:r>
            <w:r>
              <w:rPr>
                <w:sz w:val="24"/>
              </w:rPr>
              <w:tab/>
              <w:t xml:space="preserve">Формирование </w:t>
            </w:r>
            <w:r>
              <w:rPr>
                <w:sz w:val="24"/>
              </w:rPr>
              <w:tab/>
              <w:t xml:space="preserve">элементарных </w:t>
            </w:r>
          </w:p>
          <w:p w:rsidR="00A51A7D" w:rsidRDefault="00130139">
            <w:pPr>
              <w:spacing w:after="0" w:line="259" w:lineRule="auto"/>
              <w:ind w:left="110" w:right="0" w:firstLine="0"/>
              <w:jc w:val="left"/>
            </w:pPr>
            <w:r>
              <w:rPr>
                <w:sz w:val="24"/>
              </w:rPr>
              <w:t xml:space="preserve">математических представлений </w:t>
            </w:r>
          </w:p>
        </w:tc>
        <w:tc>
          <w:tcPr>
            <w:tcW w:w="4538"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06" w:right="0" w:firstLine="0"/>
              <w:jc w:val="left"/>
            </w:pPr>
            <w:r>
              <w:rPr>
                <w:sz w:val="24"/>
              </w:rPr>
              <w:t xml:space="preserve">1 р. в неделю </w:t>
            </w:r>
          </w:p>
        </w:tc>
      </w:tr>
      <w:tr w:rsidR="00A51A7D">
        <w:trPr>
          <w:trHeight w:val="562"/>
        </w:trPr>
        <w:tc>
          <w:tcPr>
            <w:tcW w:w="5959"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10" w:right="0" w:firstLine="0"/>
            </w:pPr>
            <w:r>
              <w:rPr>
                <w:sz w:val="24"/>
              </w:rPr>
              <w:t xml:space="preserve">Социально-коммуникативное развитие. Формирование целостной картины мира, расширение кругозора </w:t>
            </w:r>
          </w:p>
        </w:tc>
        <w:tc>
          <w:tcPr>
            <w:tcW w:w="4538"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06" w:right="0" w:firstLine="0"/>
              <w:jc w:val="left"/>
            </w:pPr>
            <w:r>
              <w:rPr>
                <w:sz w:val="24"/>
              </w:rPr>
              <w:t xml:space="preserve">1 р. в неделю </w:t>
            </w:r>
          </w:p>
        </w:tc>
      </w:tr>
      <w:tr w:rsidR="00A51A7D">
        <w:trPr>
          <w:trHeight w:val="283"/>
        </w:trPr>
        <w:tc>
          <w:tcPr>
            <w:tcW w:w="5959"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10" w:right="0" w:firstLine="0"/>
              <w:jc w:val="left"/>
            </w:pPr>
            <w:r>
              <w:rPr>
                <w:sz w:val="24"/>
              </w:rPr>
              <w:t xml:space="preserve">Речевое </w:t>
            </w:r>
          </w:p>
        </w:tc>
        <w:tc>
          <w:tcPr>
            <w:tcW w:w="4538"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06" w:right="0" w:firstLine="0"/>
              <w:jc w:val="left"/>
            </w:pPr>
            <w:r>
              <w:rPr>
                <w:sz w:val="24"/>
              </w:rPr>
              <w:t xml:space="preserve">1 р. в неделю </w:t>
            </w:r>
          </w:p>
        </w:tc>
      </w:tr>
      <w:tr w:rsidR="00A51A7D">
        <w:trPr>
          <w:trHeight w:val="284"/>
        </w:trPr>
        <w:tc>
          <w:tcPr>
            <w:tcW w:w="5959"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10" w:right="0" w:firstLine="0"/>
              <w:jc w:val="left"/>
            </w:pPr>
            <w:r>
              <w:rPr>
                <w:sz w:val="24"/>
              </w:rPr>
              <w:t xml:space="preserve">Чтение художественной литературы </w:t>
            </w:r>
          </w:p>
        </w:tc>
        <w:tc>
          <w:tcPr>
            <w:tcW w:w="4538"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106" w:right="0" w:firstLine="0"/>
              <w:jc w:val="left"/>
            </w:pPr>
            <w:r>
              <w:rPr>
                <w:sz w:val="24"/>
              </w:rPr>
              <w:t xml:space="preserve">ежедневно </w:t>
            </w:r>
          </w:p>
        </w:tc>
      </w:tr>
      <w:tr w:rsidR="00A51A7D">
        <w:trPr>
          <w:trHeight w:val="1118"/>
        </w:trPr>
        <w:tc>
          <w:tcPr>
            <w:tcW w:w="5959" w:type="dxa"/>
            <w:tcBorders>
              <w:top w:val="single" w:sz="4" w:space="0" w:color="000000"/>
              <w:left w:val="single" w:sz="4" w:space="0" w:color="000000"/>
              <w:bottom w:val="single" w:sz="4" w:space="0" w:color="000000"/>
              <w:right w:val="single" w:sz="4" w:space="0" w:color="000000"/>
            </w:tcBorders>
          </w:tcPr>
          <w:p w:rsidR="00A51A7D" w:rsidRDefault="00130139">
            <w:pPr>
              <w:spacing w:after="18" w:line="259" w:lineRule="auto"/>
              <w:ind w:left="110" w:right="0" w:firstLine="0"/>
              <w:jc w:val="left"/>
            </w:pPr>
            <w:r>
              <w:rPr>
                <w:sz w:val="24"/>
              </w:rPr>
              <w:t xml:space="preserve">Художественно-эстетическое развитие </w:t>
            </w:r>
          </w:p>
          <w:p w:rsidR="00A51A7D" w:rsidRDefault="00130139">
            <w:pPr>
              <w:spacing w:after="21" w:line="259" w:lineRule="auto"/>
              <w:ind w:left="110" w:right="0" w:firstLine="0"/>
              <w:jc w:val="left"/>
            </w:pPr>
            <w:r>
              <w:rPr>
                <w:sz w:val="24"/>
              </w:rPr>
              <w:t xml:space="preserve">Рисование </w:t>
            </w:r>
          </w:p>
          <w:p w:rsidR="00A51A7D" w:rsidRDefault="00130139">
            <w:pPr>
              <w:spacing w:after="19" w:line="259" w:lineRule="auto"/>
              <w:ind w:left="110" w:right="0" w:firstLine="0"/>
              <w:jc w:val="left"/>
            </w:pPr>
            <w:r>
              <w:rPr>
                <w:sz w:val="24"/>
              </w:rPr>
              <w:t xml:space="preserve">Лепка </w:t>
            </w:r>
          </w:p>
          <w:p w:rsidR="00A51A7D" w:rsidRDefault="00130139">
            <w:pPr>
              <w:spacing w:after="0" w:line="259" w:lineRule="auto"/>
              <w:ind w:left="173" w:right="0" w:firstLine="0"/>
              <w:jc w:val="left"/>
            </w:pPr>
            <w:r>
              <w:rPr>
                <w:sz w:val="24"/>
              </w:rPr>
              <w:t xml:space="preserve">Аппликация </w:t>
            </w:r>
          </w:p>
        </w:tc>
        <w:tc>
          <w:tcPr>
            <w:tcW w:w="4538" w:type="dxa"/>
            <w:tcBorders>
              <w:top w:val="single" w:sz="4" w:space="0" w:color="000000"/>
              <w:left w:val="single" w:sz="4" w:space="0" w:color="000000"/>
              <w:bottom w:val="single" w:sz="4" w:space="0" w:color="000000"/>
              <w:right w:val="single" w:sz="4" w:space="0" w:color="000000"/>
            </w:tcBorders>
          </w:tcPr>
          <w:p w:rsidR="00A51A7D" w:rsidRDefault="00130139">
            <w:pPr>
              <w:spacing w:after="38" w:line="259" w:lineRule="auto"/>
              <w:ind w:left="0" w:right="0" w:firstLine="0"/>
              <w:jc w:val="left"/>
            </w:pPr>
            <w:r>
              <w:rPr>
                <w:sz w:val="22"/>
              </w:rPr>
              <w:t xml:space="preserve"> </w:t>
            </w:r>
          </w:p>
          <w:p w:rsidR="00A51A7D" w:rsidRDefault="00130139">
            <w:pPr>
              <w:spacing w:after="9" w:line="259" w:lineRule="auto"/>
              <w:ind w:left="106" w:right="0" w:firstLine="0"/>
              <w:jc w:val="left"/>
            </w:pPr>
            <w:r>
              <w:rPr>
                <w:sz w:val="24"/>
              </w:rPr>
              <w:t xml:space="preserve">1 </w:t>
            </w:r>
            <w:proofErr w:type="spellStart"/>
            <w:r>
              <w:rPr>
                <w:sz w:val="24"/>
              </w:rPr>
              <w:t>р.в</w:t>
            </w:r>
            <w:proofErr w:type="spellEnd"/>
            <w:r>
              <w:rPr>
                <w:sz w:val="24"/>
              </w:rPr>
              <w:t xml:space="preserve"> неделю </w:t>
            </w:r>
          </w:p>
          <w:p w:rsidR="00A51A7D" w:rsidRDefault="00130139">
            <w:pPr>
              <w:spacing w:line="259" w:lineRule="auto"/>
              <w:ind w:left="106" w:right="0" w:firstLine="0"/>
              <w:jc w:val="left"/>
            </w:pPr>
            <w:r>
              <w:rPr>
                <w:sz w:val="24"/>
              </w:rPr>
              <w:t xml:space="preserve">1р. в 2 недели </w:t>
            </w:r>
          </w:p>
          <w:p w:rsidR="00A51A7D" w:rsidRDefault="00130139">
            <w:pPr>
              <w:spacing w:after="0" w:line="259" w:lineRule="auto"/>
              <w:ind w:left="106" w:right="0" w:firstLine="0"/>
              <w:jc w:val="left"/>
            </w:pPr>
            <w:r>
              <w:rPr>
                <w:sz w:val="24"/>
              </w:rPr>
              <w:t xml:space="preserve">1р. в 2 недели </w:t>
            </w:r>
          </w:p>
        </w:tc>
      </w:tr>
      <w:tr w:rsidR="00A51A7D">
        <w:trPr>
          <w:trHeight w:val="288"/>
        </w:trPr>
        <w:tc>
          <w:tcPr>
            <w:tcW w:w="5959"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5" w:right="0" w:firstLine="0"/>
              <w:jc w:val="left"/>
            </w:pPr>
            <w:r>
              <w:rPr>
                <w:sz w:val="24"/>
              </w:rPr>
              <w:t xml:space="preserve">Музыка </w:t>
            </w:r>
          </w:p>
        </w:tc>
        <w:tc>
          <w:tcPr>
            <w:tcW w:w="4538"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0" w:right="0" w:firstLine="0"/>
              <w:jc w:val="left"/>
            </w:pPr>
            <w:r>
              <w:rPr>
                <w:sz w:val="24"/>
              </w:rPr>
              <w:t xml:space="preserve">2 р. в неделю </w:t>
            </w:r>
          </w:p>
        </w:tc>
      </w:tr>
      <w:tr w:rsidR="00A51A7D">
        <w:trPr>
          <w:trHeight w:val="288"/>
        </w:trPr>
        <w:tc>
          <w:tcPr>
            <w:tcW w:w="5959"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5" w:right="0" w:firstLine="0"/>
              <w:jc w:val="left"/>
            </w:pPr>
            <w:r>
              <w:rPr>
                <w:sz w:val="24"/>
              </w:rPr>
              <w:t xml:space="preserve">ОБЩЕЕ КОЛИЧЕСТВО </w:t>
            </w:r>
          </w:p>
        </w:tc>
        <w:tc>
          <w:tcPr>
            <w:tcW w:w="4538" w:type="dxa"/>
            <w:tcBorders>
              <w:top w:val="single" w:sz="4" w:space="0" w:color="000000"/>
              <w:left w:val="single" w:sz="4" w:space="0" w:color="000000"/>
              <w:bottom w:val="single" w:sz="4" w:space="0" w:color="000000"/>
              <w:right w:val="single" w:sz="4" w:space="0" w:color="000000"/>
            </w:tcBorders>
          </w:tcPr>
          <w:p w:rsidR="00A51A7D" w:rsidRDefault="00130139">
            <w:pPr>
              <w:spacing w:after="0" w:line="259" w:lineRule="auto"/>
              <w:ind w:left="0" w:right="0" w:firstLine="0"/>
              <w:jc w:val="left"/>
            </w:pPr>
            <w:r>
              <w:rPr>
                <w:sz w:val="24"/>
              </w:rPr>
              <w:t xml:space="preserve">10 </w:t>
            </w:r>
          </w:p>
        </w:tc>
      </w:tr>
    </w:tbl>
    <w:p w:rsidR="00A51A7D" w:rsidRDefault="00130139">
      <w:pPr>
        <w:spacing w:after="20" w:line="259" w:lineRule="auto"/>
        <w:ind w:left="566" w:right="0" w:firstLine="0"/>
        <w:jc w:val="left"/>
      </w:pPr>
      <w:r>
        <w:rPr>
          <w:b/>
        </w:rPr>
        <w:t xml:space="preserve">Формы реализации программы: </w:t>
      </w:r>
    </w:p>
    <w:p w:rsidR="00A51A7D" w:rsidRDefault="00130139">
      <w:pPr>
        <w:ind w:right="0"/>
      </w:pPr>
      <w:r>
        <w:t xml:space="preserve">Непосредственно - образовательная деятельность: занятия (индивидуальные, подгрупповые, групповые), занятия, интегрированные целевая прогулки, экскурсии, презентации, конкурсы. Образовательная деятельность, осуществляемая в ходе режимных моментов и специально организованных мероприятий: дежурства, коллективный труд, игры, где замысел или организация принадлежит педагогу (дидактические, сюжетно-ролевые, подвижные, театрализованные и др.), чтение художественной литературы, </w:t>
      </w:r>
      <w:proofErr w:type="gramStart"/>
      <w:r>
        <w:t>концерты ,</w:t>
      </w:r>
      <w:proofErr w:type="gramEnd"/>
      <w:r>
        <w:t xml:space="preserve"> тематические досуги, театрализованные представления. Свободная (нерегламентированная) деятельность воспитанников: спонтанная игровая деятельность, свободная творческая, продуктивная деятельность, рассматривание книг, иллюстраций и т. п., самостоятельная двигательная активность, уединение. </w:t>
      </w:r>
    </w:p>
    <w:p w:rsidR="00A51A7D" w:rsidRDefault="00130139">
      <w:pPr>
        <w:ind w:left="221" w:right="12" w:firstLine="346"/>
      </w:pPr>
      <w:r>
        <w:rPr>
          <w:b/>
        </w:rPr>
        <w:t xml:space="preserve">Результаты освоения программы </w:t>
      </w:r>
      <w:r>
        <w:t xml:space="preserve">оформлены в виде целевых ориентиров, освоение образовательных областей оформлено в виде таблицы и индивидуальных карт развития ребенка. </w:t>
      </w:r>
    </w:p>
    <w:sectPr w:rsidR="00A51A7D">
      <w:pgSz w:w="11909" w:h="16838"/>
      <w:pgMar w:top="1124" w:right="755" w:bottom="1186" w:left="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81B1F"/>
    <w:multiLevelType w:val="hybridMultilevel"/>
    <w:tmpl w:val="514C5284"/>
    <w:lvl w:ilvl="0" w:tplc="FFD08CE6">
      <w:start w:val="1"/>
      <w:numFmt w:val="bullet"/>
      <w:lvlText w:val="•"/>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4EEF4C">
      <w:start w:val="1"/>
      <w:numFmt w:val="bullet"/>
      <w:lvlText w:val="o"/>
      <w:lvlJc w:val="left"/>
      <w:pPr>
        <w:ind w:left="1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8A5B08">
      <w:start w:val="1"/>
      <w:numFmt w:val="bullet"/>
      <w:lvlText w:val="▪"/>
      <w:lvlJc w:val="left"/>
      <w:pPr>
        <w:ind w:left="2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A6FF5C">
      <w:start w:val="1"/>
      <w:numFmt w:val="bullet"/>
      <w:lvlText w:val="•"/>
      <w:lvlJc w:val="left"/>
      <w:pPr>
        <w:ind w:left="2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2C3270">
      <w:start w:val="1"/>
      <w:numFmt w:val="bullet"/>
      <w:lvlText w:val="o"/>
      <w:lvlJc w:val="left"/>
      <w:pPr>
        <w:ind w:left="3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149780">
      <w:start w:val="1"/>
      <w:numFmt w:val="bullet"/>
      <w:lvlText w:val="▪"/>
      <w:lvlJc w:val="left"/>
      <w:pPr>
        <w:ind w:left="4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382E80">
      <w:start w:val="1"/>
      <w:numFmt w:val="bullet"/>
      <w:lvlText w:val="•"/>
      <w:lvlJc w:val="left"/>
      <w:pPr>
        <w:ind w:left="5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29606">
      <w:start w:val="1"/>
      <w:numFmt w:val="bullet"/>
      <w:lvlText w:val="o"/>
      <w:lvlJc w:val="left"/>
      <w:pPr>
        <w:ind w:left="5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0A6176">
      <w:start w:val="1"/>
      <w:numFmt w:val="bullet"/>
      <w:lvlText w:val="▪"/>
      <w:lvlJc w:val="left"/>
      <w:pPr>
        <w:ind w:left="6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7D"/>
    <w:rsid w:val="00130139"/>
    <w:rsid w:val="00427BC9"/>
    <w:rsid w:val="00A51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03752-2C24-412C-B9B1-5FCE81B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70" w:lineRule="auto"/>
      <w:ind w:left="231" w:right="9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4"/>
      <w:ind w:left="13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cp:lastModifiedBy>Валентина Степановна</cp:lastModifiedBy>
  <cp:revision>3</cp:revision>
  <dcterms:created xsi:type="dcterms:W3CDTF">2021-09-15T12:11:00Z</dcterms:created>
  <dcterms:modified xsi:type="dcterms:W3CDTF">2021-09-15T12:26:00Z</dcterms:modified>
</cp:coreProperties>
</file>